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7A55DF10"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sidRPr="00EB09B7">
          <w:rPr>
            <w:b/>
            <w:noProof/>
            <w:sz w:val="24"/>
          </w:rPr>
          <w:t xml:space="preserve"> </w:t>
        </w:r>
        <w:r>
          <w:rPr>
            <w:b/>
            <w:noProof/>
            <w:sz w:val="24"/>
          </w:rPr>
          <w:t>1</w:t>
        </w:r>
      </w:fldSimple>
      <w:r w:rsidR="006165E1">
        <w:rPr>
          <w:b/>
          <w:noProof/>
          <w:sz w:val="24"/>
        </w:rPr>
        <w:t>1</w:t>
      </w:r>
      <w:r w:rsidR="00D92D67">
        <w:rPr>
          <w:b/>
          <w:noProof/>
          <w:sz w:val="24"/>
        </w:rPr>
        <w:t>2</w:t>
      </w:r>
      <w:r>
        <w:rPr>
          <w:b/>
          <w:i/>
          <w:noProof/>
          <w:sz w:val="28"/>
        </w:rPr>
        <w:tab/>
      </w:r>
      <w:fldSimple w:instr=" DOCPROPERTY  Tdoc#  \* MERGEFORMAT ">
        <w:r>
          <w:rPr>
            <w:b/>
            <w:i/>
            <w:noProof/>
            <w:sz w:val="28"/>
          </w:rPr>
          <w:t>R4-2</w:t>
        </w:r>
      </w:fldSimple>
      <w:r w:rsidR="006165E1">
        <w:rPr>
          <w:b/>
          <w:i/>
          <w:noProof/>
          <w:sz w:val="28"/>
        </w:rPr>
        <w:t>4</w:t>
      </w:r>
      <w:r w:rsidR="00AE769A">
        <w:rPr>
          <w:b/>
          <w:i/>
          <w:noProof/>
          <w:sz w:val="28"/>
        </w:rPr>
        <w:t>12559</w:t>
      </w:r>
      <w:bookmarkStart w:id="0" w:name="_GoBack"/>
      <w:bookmarkEnd w:id="0"/>
    </w:p>
    <w:p w14:paraId="45B6A111" w14:textId="77777777" w:rsidR="00940222" w:rsidRPr="0052514D" w:rsidRDefault="00940222"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p w14:paraId="508E45E5" w14:textId="77777777" w:rsidR="00A01ADF" w:rsidRPr="00940222" w:rsidRDefault="00A01ADF" w:rsidP="00A01ADF">
      <w:pPr>
        <w:spacing w:after="120"/>
        <w:ind w:left="1985" w:hanging="1985"/>
        <w:rPr>
          <w:rFonts w:ascii="Arial" w:eastAsia="MS Mincho" w:hAnsi="Arial" w:cs="Arial"/>
          <w:b/>
          <w:sz w:val="22"/>
        </w:rPr>
      </w:pPr>
    </w:p>
    <w:p w14:paraId="3F5FBE55" w14:textId="5B34E192"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 xml:space="preserve">iscussion on NTN HPUE </w:t>
      </w:r>
      <w:r w:rsidR="00727BFD">
        <w:rPr>
          <w:rFonts w:ascii="Arial" w:hAnsi="Arial" w:cs="Arial"/>
          <w:b/>
          <w:sz w:val="22"/>
          <w:szCs w:val="22"/>
        </w:rPr>
        <w:t>R</w:t>
      </w:r>
      <w:r w:rsidR="0003540B">
        <w:rPr>
          <w:rFonts w:ascii="Arial" w:hAnsi="Arial" w:cs="Arial"/>
          <w:b/>
          <w:sz w:val="22"/>
          <w:szCs w:val="22"/>
        </w:rPr>
        <w:t>x requirements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278A9C10"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Pr>
          <w:rFonts w:ascii="Arial" w:hAnsi="Arial" w:cs="Arial"/>
          <w:b/>
          <w:sz w:val="22"/>
          <w:szCs w:val="22"/>
        </w:rPr>
        <w:t>8.8.</w:t>
      </w:r>
      <w:r w:rsidR="001469E5">
        <w:rPr>
          <w:rFonts w:ascii="Arial" w:hAnsi="Arial" w:cs="Arial"/>
          <w:b/>
          <w:sz w:val="22"/>
          <w:szCs w:val="22"/>
        </w:rPr>
        <w:t>2.</w:t>
      </w:r>
      <w:r w:rsidR="00727BFD">
        <w:rPr>
          <w:rFonts w:ascii="Arial" w:hAnsi="Arial" w:cs="Arial"/>
          <w:b/>
          <w:sz w:val="22"/>
          <w:szCs w:val="22"/>
        </w:rPr>
        <w:t>3</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192EE95" w14:textId="0AA9A418" w:rsidR="00412E23" w:rsidRDefault="002D7346" w:rsidP="002D7346">
      <w:pPr>
        <w:spacing w:beforeLines="50" w:before="120" w:after="0"/>
        <w:jc w:val="both"/>
      </w:pPr>
      <w:r>
        <w:t>In the RAN#103</w:t>
      </w:r>
      <w:r w:rsidRPr="00D54226">
        <w:t xml:space="preserve"> meeting, a </w:t>
      </w:r>
      <w:r>
        <w:rPr>
          <w:rFonts w:hint="eastAsia"/>
          <w:lang w:eastAsia="ja-JP"/>
        </w:rPr>
        <w:t>n</w:t>
      </w:r>
      <w:r>
        <w:t>ew WID on</w:t>
      </w:r>
      <w:r>
        <w:rPr>
          <w:lang w:val="en-US" w:eastAsia="fi-FI"/>
        </w:rPr>
        <w:t xml:space="preserve"> </w:t>
      </w:r>
      <w:r>
        <w:rPr>
          <w:bCs/>
        </w:rPr>
        <w:t>e</w:t>
      </w:r>
      <w:r w:rsidRPr="00DC1FF3">
        <w:rPr>
          <w:bCs/>
        </w:rPr>
        <w:t>nhanced requirements and test methodology for NR and IoT NTN</w:t>
      </w:r>
      <w:r w:rsidRPr="00D54226">
        <w:t xml:space="preserve"> was appr</w:t>
      </w:r>
      <w:r w:rsidRPr="008D5C39">
        <w:t>oved [</w:t>
      </w:r>
      <w:r w:rsidRPr="008D5C39">
        <w:rPr>
          <w:rFonts w:hint="eastAsia"/>
        </w:rPr>
        <w:t>1</w:t>
      </w:r>
      <w:r w:rsidRPr="008D5C39">
        <w:t>]</w:t>
      </w:r>
      <w:r>
        <w:t xml:space="preserve"> and it was revised in RAN #104 meeting [2]</w:t>
      </w:r>
      <w:r w:rsidRPr="008D5C39">
        <w:t>.</w:t>
      </w:r>
      <w:r w:rsidR="00412E23">
        <w:t xml:space="preserve"> In [2]</w:t>
      </w:r>
      <w:r w:rsidR="00B37695">
        <w:t>, the objective include to specify HPUE for NR-NTN and IoT-NTN for single uplink (UL) carrier</w:t>
      </w:r>
      <w:r w:rsidR="00412E23">
        <w:t>, and the related content is captured below:</w:t>
      </w:r>
    </w:p>
    <w:tbl>
      <w:tblPr>
        <w:tblStyle w:val="a5"/>
        <w:tblW w:w="0" w:type="auto"/>
        <w:tblLook w:val="04A0" w:firstRow="1" w:lastRow="0" w:firstColumn="1" w:lastColumn="0" w:noHBand="0" w:noVBand="1"/>
      </w:tblPr>
      <w:tblGrid>
        <w:gridCol w:w="9629"/>
      </w:tblGrid>
      <w:tr w:rsidR="00412E23" w14:paraId="782B00C7" w14:textId="77777777" w:rsidTr="00412E23">
        <w:tc>
          <w:tcPr>
            <w:tcW w:w="9629" w:type="dxa"/>
          </w:tcPr>
          <w:p w14:paraId="06CDA7A1" w14:textId="77777777" w:rsidR="00412E23" w:rsidRPr="00D9611F" w:rsidRDefault="00412E23" w:rsidP="00412E23">
            <w:pPr>
              <w:jc w:val="both"/>
              <w:rPr>
                <w:lang w:eastAsia="zh-CN"/>
              </w:rPr>
            </w:pPr>
            <w:r w:rsidRPr="00D9611F">
              <w:rPr>
                <w:b/>
              </w:rPr>
              <w:t>High power UE (HPUE) for NTN</w:t>
            </w:r>
          </w:p>
          <w:p w14:paraId="2FD6E108" w14:textId="77777777" w:rsidR="00B37695" w:rsidRPr="00D9611F" w:rsidRDefault="00B37695" w:rsidP="00B37695">
            <w:pPr>
              <w:pStyle w:val="a6"/>
              <w:numPr>
                <w:ilvl w:val="0"/>
                <w:numId w:val="36"/>
              </w:numPr>
              <w:spacing w:before="0" w:line="240" w:lineRule="auto"/>
              <w:ind w:firstLineChars="0"/>
              <w:jc w:val="left"/>
              <w:rPr>
                <w:sz w:val="20"/>
                <w:szCs w:val="20"/>
              </w:rPr>
            </w:pPr>
            <w:r w:rsidRPr="00D9611F">
              <w:rPr>
                <w:sz w:val="20"/>
                <w:szCs w:val="20"/>
              </w:rPr>
              <w:t>Specify high power UE (HPUE) for NR-NTN (Non-Terrestrial Networks) and IoT-NTN (NB-IoT and eMTC based NTN) in FR1-NTN bands and the corresponding LTE NTN bands for the single uplink (UL) carrier scenario</w:t>
            </w:r>
          </w:p>
          <w:p w14:paraId="6183B104" w14:textId="77777777" w:rsidR="00B37695" w:rsidRPr="00D9611F" w:rsidRDefault="00B37695" w:rsidP="00B37695">
            <w:pPr>
              <w:pStyle w:val="a6"/>
              <w:numPr>
                <w:ilvl w:val="1"/>
                <w:numId w:val="36"/>
              </w:numPr>
              <w:spacing w:before="0" w:line="240" w:lineRule="auto"/>
              <w:ind w:firstLineChars="0"/>
              <w:jc w:val="left"/>
              <w:rPr>
                <w:sz w:val="20"/>
                <w:szCs w:val="20"/>
              </w:rPr>
            </w:pPr>
            <w:r w:rsidRPr="00D9611F">
              <w:rPr>
                <w:sz w:val="20"/>
                <w:szCs w:val="20"/>
              </w:rPr>
              <w:t>Support UE with power class 2 (PC2, 26 dBm) that applies to both handheld and non-handheld based on the co-existence study.</w:t>
            </w:r>
          </w:p>
          <w:p w14:paraId="142AE0BD" w14:textId="77777777" w:rsidR="00B37695" w:rsidRPr="00D9611F" w:rsidRDefault="00B37695" w:rsidP="00B37695">
            <w:pPr>
              <w:pStyle w:val="a6"/>
              <w:numPr>
                <w:ilvl w:val="1"/>
                <w:numId w:val="36"/>
              </w:numPr>
              <w:spacing w:before="0" w:line="240" w:lineRule="auto"/>
              <w:ind w:firstLineChars="0"/>
              <w:jc w:val="left"/>
              <w:rPr>
                <w:sz w:val="20"/>
                <w:szCs w:val="20"/>
              </w:rPr>
            </w:pPr>
            <w:r w:rsidRPr="00D9611F">
              <w:rPr>
                <w:sz w:val="20"/>
                <w:szCs w:val="20"/>
              </w:rPr>
              <w:t>Support other power classes based on the co-existence and feasibility study</w:t>
            </w:r>
          </w:p>
          <w:p w14:paraId="4BFC76EB" w14:textId="77777777" w:rsidR="00B37695" w:rsidRPr="00D9611F" w:rsidRDefault="00B37695" w:rsidP="00B37695">
            <w:pPr>
              <w:pStyle w:val="a6"/>
              <w:numPr>
                <w:ilvl w:val="2"/>
                <w:numId w:val="36"/>
              </w:numPr>
              <w:spacing w:before="0" w:line="240" w:lineRule="auto"/>
              <w:ind w:firstLineChars="0"/>
              <w:jc w:val="left"/>
              <w:rPr>
                <w:sz w:val="20"/>
                <w:szCs w:val="20"/>
              </w:rPr>
            </w:pPr>
            <w:r w:rsidRPr="00D9611F">
              <w:rPr>
                <w:sz w:val="20"/>
                <w:szCs w:val="20"/>
              </w:rPr>
              <w:t>Non-hand held UE is prioritized</w:t>
            </w:r>
          </w:p>
          <w:p w14:paraId="2F6B016B" w14:textId="77777777" w:rsidR="00B37695" w:rsidRPr="00D9611F" w:rsidRDefault="00B37695" w:rsidP="00B37695">
            <w:pPr>
              <w:pStyle w:val="a6"/>
              <w:numPr>
                <w:ilvl w:val="1"/>
                <w:numId w:val="36"/>
              </w:numPr>
              <w:spacing w:before="0" w:line="240" w:lineRule="auto"/>
              <w:ind w:firstLineChars="0"/>
              <w:jc w:val="left"/>
              <w:rPr>
                <w:sz w:val="20"/>
                <w:szCs w:val="20"/>
              </w:rPr>
            </w:pPr>
            <w:r w:rsidRPr="00D9611F">
              <w:rPr>
                <w:sz w:val="20"/>
                <w:szCs w:val="20"/>
              </w:rPr>
              <w:t>Specify RF requirements for all considered power classes for NR-NTN and IoT-NTN in FR1-NTN bands and the corresponding LTE NTN bands</w:t>
            </w:r>
          </w:p>
          <w:p w14:paraId="37223CDD" w14:textId="77777777" w:rsidR="00B37695" w:rsidRPr="00D9611F" w:rsidRDefault="00B37695" w:rsidP="00B37695">
            <w:pPr>
              <w:pStyle w:val="a6"/>
              <w:numPr>
                <w:ilvl w:val="2"/>
                <w:numId w:val="36"/>
              </w:numPr>
              <w:spacing w:before="0" w:line="240" w:lineRule="auto"/>
              <w:ind w:firstLineChars="0"/>
              <w:jc w:val="left"/>
              <w:rPr>
                <w:sz w:val="20"/>
                <w:szCs w:val="20"/>
              </w:rPr>
            </w:pPr>
            <w:r w:rsidRPr="00D9611F">
              <w:rPr>
                <w:sz w:val="20"/>
                <w:szCs w:val="20"/>
              </w:rPr>
              <w:t>Necessary Tx requirements, at least including</w:t>
            </w:r>
          </w:p>
          <w:p w14:paraId="3785BFB4" w14:textId="77777777" w:rsidR="00B37695" w:rsidRPr="00D9611F" w:rsidRDefault="00B37695" w:rsidP="00B37695">
            <w:pPr>
              <w:pStyle w:val="a6"/>
              <w:numPr>
                <w:ilvl w:val="3"/>
                <w:numId w:val="36"/>
              </w:numPr>
              <w:spacing w:before="0" w:line="240" w:lineRule="auto"/>
              <w:ind w:firstLineChars="0"/>
              <w:jc w:val="left"/>
              <w:rPr>
                <w:sz w:val="20"/>
                <w:szCs w:val="20"/>
              </w:rPr>
            </w:pPr>
            <w:r w:rsidRPr="00D9611F">
              <w:rPr>
                <w:sz w:val="20"/>
                <w:szCs w:val="20"/>
              </w:rPr>
              <w:t>Investigate and if necessary, specify the solution to address potential SAR (Specific Absorption Rate restriction) requirements for handheld UE</w:t>
            </w:r>
          </w:p>
          <w:p w14:paraId="211838EE" w14:textId="77777777" w:rsidR="00B37695" w:rsidRPr="00D9611F" w:rsidRDefault="00B37695" w:rsidP="00B37695">
            <w:pPr>
              <w:pStyle w:val="a6"/>
              <w:numPr>
                <w:ilvl w:val="3"/>
                <w:numId w:val="36"/>
              </w:numPr>
              <w:spacing w:before="0" w:line="240" w:lineRule="auto"/>
              <w:ind w:firstLineChars="0"/>
              <w:jc w:val="left"/>
              <w:rPr>
                <w:sz w:val="20"/>
                <w:szCs w:val="20"/>
              </w:rPr>
            </w:pPr>
            <w:r w:rsidRPr="00D9611F">
              <w:rPr>
                <w:sz w:val="20"/>
                <w:szCs w:val="20"/>
              </w:rPr>
              <w:t>Specify MPR and A-MPR for the example bands considering the regulation for the corresponding bands, if necessary</w:t>
            </w:r>
          </w:p>
          <w:p w14:paraId="394CC273" w14:textId="77777777" w:rsidR="00B37695" w:rsidRPr="00D9611F" w:rsidRDefault="00B37695" w:rsidP="00B37695">
            <w:pPr>
              <w:pStyle w:val="a6"/>
              <w:numPr>
                <w:ilvl w:val="2"/>
                <w:numId w:val="36"/>
              </w:numPr>
              <w:spacing w:before="0" w:line="240" w:lineRule="auto"/>
              <w:ind w:firstLineChars="0"/>
              <w:jc w:val="left"/>
              <w:rPr>
                <w:sz w:val="20"/>
                <w:szCs w:val="20"/>
              </w:rPr>
            </w:pPr>
            <w:r w:rsidRPr="00D9611F">
              <w:rPr>
                <w:sz w:val="20"/>
                <w:szCs w:val="20"/>
              </w:rPr>
              <w:t>Necessary Rx requirements, at least including</w:t>
            </w:r>
          </w:p>
          <w:p w14:paraId="3204AB43" w14:textId="040ADCEF" w:rsidR="00412E23" w:rsidRPr="00B37695" w:rsidRDefault="00B37695" w:rsidP="00B37695">
            <w:pPr>
              <w:pStyle w:val="a6"/>
              <w:numPr>
                <w:ilvl w:val="3"/>
                <w:numId w:val="36"/>
              </w:numPr>
              <w:spacing w:before="0" w:line="240" w:lineRule="auto"/>
              <w:ind w:firstLineChars="0"/>
              <w:jc w:val="left"/>
              <w:rPr>
                <w:sz w:val="20"/>
                <w:szCs w:val="20"/>
              </w:rPr>
            </w:pPr>
            <w:r w:rsidRPr="00D9611F">
              <w:rPr>
                <w:sz w:val="20"/>
                <w:szCs w:val="20"/>
              </w:rPr>
              <w:t>Specify the RSD requirements on the example bands, if necessary</w:t>
            </w:r>
          </w:p>
        </w:tc>
      </w:tr>
    </w:tbl>
    <w:p w14:paraId="0C049880" w14:textId="205B0F6A" w:rsidR="00412E23" w:rsidRDefault="00412E23" w:rsidP="002D7346">
      <w:pPr>
        <w:spacing w:beforeLines="50" w:before="120" w:after="0"/>
        <w:jc w:val="both"/>
      </w:pPr>
    </w:p>
    <w:p w14:paraId="606B2947" w14:textId="75021A41" w:rsidR="00412E23" w:rsidRDefault="00B37695" w:rsidP="002D7346">
      <w:pPr>
        <w:spacing w:beforeLines="50" w:before="120" w:after="0"/>
        <w:jc w:val="both"/>
        <w:rPr>
          <w:lang w:eastAsia="zh-CN"/>
        </w:rPr>
      </w:pPr>
      <w:r>
        <w:rPr>
          <w:lang w:eastAsia="zh-CN"/>
        </w:rPr>
        <w:t xml:space="preserve">In this paper, we share </w:t>
      </w:r>
      <w:r>
        <w:rPr>
          <w:rFonts w:hint="eastAsia"/>
          <w:lang w:eastAsia="zh-CN"/>
        </w:rPr>
        <w:t>o</w:t>
      </w:r>
      <w:r>
        <w:rPr>
          <w:lang w:eastAsia="zh-CN"/>
        </w:rPr>
        <w:t>ur</w:t>
      </w:r>
      <w:r w:rsidR="00216843">
        <w:rPr>
          <w:lang w:eastAsia="zh-CN"/>
        </w:rPr>
        <w:t xml:space="preserve"> initial</w:t>
      </w:r>
      <w:r>
        <w:rPr>
          <w:lang w:eastAsia="zh-CN"/>
        </w:rPr>
        <w:t xml:space="preserve"> views and observations</w:t>
      </w:r>
      <w:r w:rsidR="006E7BB8">
        <w:rPr>
          <w:lang w:eastAsia="zh-CN"/>
        </w:rPr>
        <w:t xml:space="preserve"> to the agreed objectives on </w:t>
      </w:r>
      <w:r w:rsidR="00727BFD">
        <w:rPr>
          <w:lang w:eastAsia="zh-CN"/>
        </w:rPr>
        <w:t>R</w:t>
      </w:r>
      <w:r w:rsidR="006E7BB8">
        <w:rPr>
          <w:lang w:eastAsia="zh-CN"/>
        </w:rPr>
        <w:t>x requirements aspects</w:t>
      </w:r>
      <w:r w:rsidR="007F18B3">
        <w:rPr>
          <w:lang w:eastAsia="zh-CN"/>
        </w:rPr>
        <w:t>.</w:t>
      </w:r>
    </w:p>
    <w:p w14:paraId="1B7823D6" w14:textId="61727BA1" w:rsidR="006C0AE1" w:rsidRPr="00790A07" w:rsidRDefault="00727BFD" w:rsidP="006C0AE1">
      <w:pPr>
        <w:pStyle w:val="1"/>
      </w:pPr>
      <w:r>
        <w:t>2</w:t>
      </w:r>
      <w:r w:rsidR="006C0AE1" w:rsidRPr="00790A07">
        <w:tab/>
      </w:r>
      <w:r>
        <w:t>R</w:t>
      </w:r>
      <w:r w:rsidR="006C0AE1">
        <w:t>x requirements</w:t>
      </w:r>
    </w:p>
    <w:p w14:paraId="7361114D" w14:textId="4CA1B22C" w:rsidR="002D7346" w:rsidRDefault="00A46DB4" w:rsidP="00C50838">
      <w:pPr>
        <w:rPr>
          <w:lang w:val="sv-SE" w:eastAsia="zh-CN"/>
        </w:rPr>
      </w:pPr>
      <w:r>
        <w:rPr>
          <w:lang w:val="sv-SE" w:eastAsia="zh-CN"/>
        </w:rPr>
        <w:t xml:space="preserve">According to the WID, and also from previous HPUE spec disucssions, </w:t>
      </w:r>
      <w:r w:rsidR="0081697C">
        <w:rPr>
          <w:lang w:val="sv-SE" w:eastAsia="zh-CN"/>
        </w:rPr>
        <w:t>the reference sensitivity degradation (RSD) need to be specified for the later agreed power classes as a relaxation to the reference sensitivity defined for PC3 as in existing TS 38.101-5 and TS 36.102. This is due to the worsen reception sensitivty by increasing the transmitting power due to higher power levels.</w:t>
      </w:r>
    </w:p>
    <w:p w14:paraId="723D1BD2" w14:textId="3A2643B7" w:rsidR="00236C4A" w:rsidRDefault="00236C4A" w:rsidP="00C50838">
      <w:pPr>
        <w:rPr>
          <w:lang w:val="sv-SE" w:eastAsia="zh-CN"/>
        </w:rPr>
      </w:pPr>
      <w:r>
        <w:rPr>
          <w:lang w:val="sv-SE" w:eastAsia="zh-CN"/>
        </w:rPr>
        <w:t xml:space="preserve">The previous discussions for FR1-NTN and IoT-NTN has adopted the traditional 3GPP UE RF architecture and components as the assumptions, and also the example bands in the WID is fully or partially overlapping with the existing 3GPP bands as well. </w:t>
      </w:r>
    </w:p>
    <w:p w14:paraId="69009C6B" w14:textId="705916C7" w:rsidR="00236C4A" w:rsidRDefault="00236C4A" w:rsidP="00C50838">
      <w:pPr>
        <w:rPr>
          <w:lang w:val="sv-SE" w:eastAsia="zh-CN"/>
        </w:rPr>
      </w:pPr>
      <w:r>
        <w:rPr>
          <w:lang w:val="sv-SE" w:eastAsia="zh-CN"/>
        </w:rPr>
        <w:t xml:space="preserve">With this, the refsense degradation due to different power classes can also use the RSD requirements for different power classes from TS 38.101-1 and TS 36.101 as reference. And it is encouraged that the interested companies to provide any analysis for NR-NTN and especially IoT-NTN considering different characteristics of RF compoenent for NTN HPUEs scenarios if different to the previous assumptions. </w:t>
      </w:r>
    </w:p>
    <w:p w14:paraId="3A1F6661" w14:textId="1E826207" w:rsidR="007712B3" w:rsidRPr="00236C4A" w:rsidRDefault="00E50682" w:rsidP="00236C4A">
      <w:pPr>
        <w:rPr>
          <w:lang w:val="sv-SE" w:eastAsia="zh-CN"/>
        </w:rPr>
      </w:pPr>
      <w:r w:rsidRPr="00504FEF">
        <w:rPr>
          <w:rFonts w:hint="eastAsia"/>
          <w:b/>
          <w:lang w:val="sv-SE" w:eastAsia="zh-CN"/>
        </w:rPr>
        <w:t>O</w:t>
      </w:r>
      <w:r w:rsidRPr="00504FEF">
        <w:rPr>
          <w:b/>
          <w:lang w:val="sv-SE" w:eastAsia="zh-CN"/>
        </w:rPr>
        <w:t xml:space="preserve">bservation </w:t>
      </w:r>
      <w:r w:rsidR="00236C4A">
        <w:rPr>
          <w:b/>
          <w:lang w:val="sv-SE" w:eastAsia="zh-CN"/>
        </w:rPr>
        <w:t xml:space="preserve">1: </w:t>
      </w:r>
      <w:r w:rsidR="00CB14A2">
        <w:rPr>
          <w:lang w:val="sv-SE" w:eastAsia="zh-CN"/>
        </w:rPr>
        <w:t>The reference senstivity degradation will be impacted by the introduction of HPUE, and it is encouraged that companies to provide the analysis for the actual RSD values for the agreed power classes based on co-existence and feasibility studies later.</w:t>
      </w:r>
    </w:p>
    <w:p w14:paraId="6DE1A723" w14:textId="77777777" w:rsidR="002D7346" w:rsidRPr="00D64FA5" w:rsidRDefault="002D7346" w:rsidP="002D7346">
      <w:pPr>
        <w:pStyle w:val="1"/>
        <w:jc w:val="both"/>
        <w:rPr>
          <w:lang w:val="en-US"/>
        </w:rPr>
      </w:pPr>
      <w:r>
        <w:rPr>
          <w:lang w:val="en-US"/>
        </w:rPr>
        <w:lastRenderedPageBreak/>
        <w:t>3</w:t>
      </w:r>
      <w:r>
        <w:rPr>
          <w:lang w:val="en-US"/>
        </w:rPr>
        <w:tab/>
      </w:r>
      <w:r w:rsidRPr="00D64FA5">
        <w:rPr>
          <w:lang w:val="en-US"/>
        </w:rPr>
        <w:t>Conclusion</w:t>
      </w:r>
    </w:p>
    <w:p w14:paraId="04D5E6C6" w14:textId="585104C0" w:rsidR="002D7346" w:rsidRDefault="002D7346" w:rsidP="002D7346">
      <w:pPr>
        <w:rPr>
          <w:lang w:eastAsia="ja-JP"/>
        </w:rPr>
      </w:pPr>
      <w:r>
        <w:rPr>
          <w:rFonts w:hint="eastAsia"/>
          <w:lang w:eastAsia="ja-JP"/>
        </w:rPr>
        <w:t xml:space="preserve">For </w:t>
      </w:r>
      <w:r>
        <w:rPr>
          <w:lang w:eastAsia="ja-JP"/>
        </w:rPr>
        <w:t>the</w:t>
      </w:r>
      <w:r w:rsidR="00727BFD">
        <w:rPr>
          <w:lang w:eastAsia="ja-JP"/>
        </w:rPr>
        <w:t xml:space="preserve"> </w:t>
      </w:r>
      <w:r w:rsidR="00727BFD">
        <w:rPr>
          <w:lang w:eastAsia="zh-CN"/>
        </w:rPr>
        <w:t>R</w:t>
      </w:r>
      <w:r w:rsidR="00BD3324">
        <w:rPr>
          <w:lang w:eastAsia="zh-CN"/>
        </w:rPr>
        <w:t>x requirements</w:t>
      </w:r>
      <w:r>
        <w:rPr>
          <w:rFonts w:hint="eastAsia"/>
          <w:lang w:eastAsia="ja-JP"/>
        </w:rPr>
        <w:t xml:space="preserve"> </w:t>
      </w:r>
      <w:r>
        <w:rPr>
          <w:lang w:eastAsia="ja-JP"/>
        </w:rPr>
        <w:t xml:space="preserve">of </w:t>
      </w:r>
      <w:r>
        <w:rPr>
          <w:bCs/>
        </w:rPr>
        <w:t>e</w:t>
      </w:r>
      <w:r w:rsidRPr="00DC1FF3">
        <w:rPr>
          <w:bCs/>
        </w:rPr>
        <w:t>nhanced requirements and test methodology for NR and IoT NTN</w:t>
      </w:r>
      <w:r>
        <w:rPr>
          <w:rFonts w:hint="eastAsia"/>
          <w:lang w:eastAsia="ja-JP"/>
        </w:rPr>
        <w:t>, w</w:t>
      </w:r>
      <w:r>
        <w:t xml:space="preserve">e propose </w:t>
      </w:r>
      <w:r>
        <w:rPr>
          <w:rFonts w:hint="eastAsia"/>
          <w:lang w:eastAsia="ja-JP"/>
        </w:rPr>
        <w:t>the following</w:t>
      </w:r>
      <w:r>
        <w:t>.</w:t>
      </w:r>
    </w:p>
    <w:p w14:paraId="510B438B" w14:textId="77777777" w:rsidR="00CB14A2" w:rsidRPr="00236C4A" w:rsidRDefault="00CB14A2" w:rsidP="00CB14A2">
      <w:pPr>
        <w:rPr>
          <w:lang w:val="sv-SE" w:eastAsia="zh-CN"/>
        </w:rPr>
      </w:pPr>
      <w:r w:rsidRPr="00504FEF">
        <w:rPr>
          <w:rFonts w:hint="eastAsia"/>
          <w:b/>
          <w:lang w:val="sv-SE" w:eastAsia="zh-CN"/>
        </w:rPr>
        <w:t>O</w:t>
      </w:r>
      <w:r w:rsidRPr="00504FEF">
        <w:rPr>
          <w:b/>
          <w:lang w:val="sv-SE" w:eastAsia="zh-CN"/>
        </w:rPr>
        <w:t xml:space="preserve">bservation </w:t>
      </w:r>
      <w:r>
        <w:rPr>
          <w:b/>
          <w:lang w:val="sv-SE" w:eastAsia="zh-CN"/>
        </w:rPr>
        <w:t xml:space="preserve">1: </w:t>
      </w:r>
      <w:r>
        <w:rPr>
          <w:lang w:val="sv-SE" w:eastAsia="zh-CN"/>
        </w:rPr>
        <w:t>The reference senstivity degradation will be impacted by the introduction of HPUE, and it is encouraged that companies to provide the analysis for the actual RSD values for the agreed power classes based on co-existence and feasibility studies later.</w:t>
      </w:r>
    </w:p>
    <w:p w14:paraId="53BF07F4" w14:textId="77777777" w:rsidR="00BD3324" w:rsidRPr="00CB14A2" w:rsidRDefault="00BD3324" w:rsidP="00BD3324">
      <w:pPr>
        <w:rPr>
          <w:b/>
          <w:lang w:val="sv-SE" w:eastAsia="zh-CN"/>
        </w:rPr>
      </w:pPr>
    </w:p>
    <w:p w14:paraId="154635DA" w14:textId="77777777" w:rsidR="002D7346" w:rsidRPr="0042663F" w:rsidRDefault="002D7346" w:rsidP="002D7346">
      <w:pPr>
        <w:pStyle w:val="1"/>
        <w:jc w:val="both"/>
        <w:rPr>
          <w:lang w:val="en-US"/>
        </w:rPr>
      </w:pPr>
      <w:r>
        <w:rPr>
          <w:lang w:val="en-US"/>
        </w:rPr>
        <w:t>4</w:t>
      </w:r>
      <w:r>
        <w:rPr>
          <w:lang w:val="en-US"/>
        </w:rPr>
        <w:tab/>
      </w:r>
      <w:r w:rsidRPr="0042663F">
        <w:rPr>
          <w:lang w:val="en-US"/>
        </w:rPr>
        <w:t>Reference</w:t>
      </w:r>
    </w:p>
    <w:p w14:paraId="418CA691" w14:textId="77777777" w:rsidR="002D7346" w:rsidRPr="00A67306" w:rsidRDefault="002D7346" w:rsidP="002D7346">
      <w:pPr>
        <w:rPr>
          <w:sz w:val="18"/>
          <w:szCs w:val="18"/>
          <w:lang w:val="en-US" w:eastAsia="zh-CN"/>
        </w:rPr>
      </w:pPr>
      <w:r w:rsidRPr="00A67306">
        <w:rPr>
          <w:sz w:val="18"/>
          <w:szCs w:val="18"/>
          <w:lang w:val="en-US" w:eastAsia="zh-CN"/>
        </w:rPr>
        <w:t>[1] R</w:t>
      </w:r>
      <w:r w:rsidRPr="00A67306">
        <w:rPr>
          <w:rFonts w:hint="eastAsia"/>
          <w:sz w:val="18"/>
          <w:szCs w:val="18"/>
          <w:lang w:val="en-US" w:eastAsia="zh-CN"/>
        </w:rPr>
        <w:t>P</w:t>
      </w:r>
      <w:r w:rsidRPr="00A67306">
        <w:rPr>
          <w:sz w:val="18"/>
          <w:szCs w:val="18"/>
          <w:lang w:val="en-US" w:eastAsia="zh-CN"/>
        </w:rPr>
        <w:t>-240857, New WID on Enhanced requirements and test methodology for NR and IoT NTN, Samsung, Xiaomi, RAN #103</w:t>
      </w:r>
      <w:r w:rsidRPr="00A67306">
        <w:rPr>
          <w:rFonts w:hint="eastAsia"/>
          <w:sz w:val="18"/>
          <w:szCs w:val="18"/>
          <w:lang w:val="en-US" w:eastAsia="zh-CN"/>
        </w:rPr>
        <w:t>.</w:t>
      </w:r>
    </w:p>
    <w:p w14:paraId="5D7307DC" w14:textId="48A62968" w:rsidR="00852FE5" w:rsidRPr="0062060A" w:rsidRDefault="002D7346" w:rsidP="005D339F">
      <w:pPr>
        <w:rPr>
          <w:sz w:val="18"/>
          <w:szCs w:val="18"/>
          <w:lang w:val="en-US" w:eastAsia="zh-CN"/>
        </w:rPr>
      </w:pPr>
      <w:r>
        <w:rPr>
          <w:sz w:val="18"/>
          <w:szCs w:val="18"/>
          <w:lang w:val="en-US" w:eastAsia="zh-CN"/>
        </w:rPr>
        <w:t xml:space="preserve">[2] RP-241281, </w:t>
      </w:r>
      <w:r>
        <w:rPr>
          <w:lang w:eastAsia="ja-JP"/>
        </w:rPr>
        <w:t>Revised</w:t>
      </w:r>
      <w:r w:rsidRPr="00535E43">
        <w:t xml:space="preserve"> WID on</w:t>
      </w:r>
      <w:r w:rsidRPr="00A67306">
        <w:rPr>
          <w:sz w:val="18"/>
          <w:szCs w:val="18"/>
          <w:lang w:val="en-US" w:eastAsia="zh-CN"/>
        </w:rPr>
        <w:t xml:space="preserve"> Enhanced requirements and test methodology for NR and IoT NTN, Samsung, Xiaomi,</w:t>
      </w:r>
      <w:r>
        <w:rPr>
          <w:sz w:val="18"/>
          <w:szCs w:val="18"/>
          <w:lang w:val="en-US" w:eastAsia="zh-CN"/>
        </w:rPr>
        <w:t xml:space="preserve"> RAN #104</w:t>
      </w:r>
      <w:r>
        <w:rPr>
          <w:rFonts w:hint="eastAsia"/>
          <w:sz w:val="18"/>
          <w:szCs w:val="18"/>
          <w:lang w:val="en-US" w:eastAsia="zh-CN"/>
        </w:rPr>
        <w:t>.</w:t>
      </w:r>
    </w:p>
    <w:sectPr w:rsidR="00852FE5" w:rsidRPr="0062060A"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43814" w14:textId="77777777" w:rsidR="00097FD0" w:rsidRDefault="00097FD0" w:rsidP="006165E1">
      <w:pPr>
        <w:spacing w:after="0"/>
      </w:pPr>
      <w:r>
        <w:separator/>
      </w:r>
    </w:p>
  </w:endnote>
  <w:endnote w:type="continuationSeparator" w:id="0">
    <w:p w14:paraId="1478C791" w14:textId="77777777" w:rsidR="00097FD0" w:rsidRDefault="00097FD0"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CCF38" w14:textId="77777777" w:rsidR="00097FD0" w:rsidRDefault="00097FD0" w:rsidP="006165E1">
      <w:pPr>
        <w:spacing w:after="0"/>
      </w:pPr>
      <w:r>
        <w:separator/>
      </w:r>
    </w:p>
  </w:footnote>
  <w:footnote w:type="continuationSeparator" w:id="0">
    <w:p w14:paraId="11A9B4DF" w14:textId="77777777" w:rsidR="00097FD0" w:rsidRDefault="00097FD0"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2"/>
  </w:num>
  <w:num w:numId="3">
    <w:abstractNumId w:val="0"/>
  </w:num>
  <w:num w:numId="4">
    <w:abstractNumId w:val="25"/>
  </w:num>
  <w:num w:numId="5">
    <w:abstractNumId w:val="23"/>
  </w:num>
  <w:num w:numId="6">
    <w:abstractNumId w:val="18"/>
  </w:num>
  <w:num w:numId="7">
    <w:abstractNumId w:val="19"/>
  </w:num>
  <w:num w:numId="8">
    <w:abstractNumId w:val="10"/>
  </w:num>
  <w:num w:numId="9">
    <w:abstractNumId w:val="24"/>
  </w:num>
  <w:num w:numId="10">
    <w:abstractNumId w:val="34"/>
  </w:num>
  <w:num w:numId="11">
    <w:abstractNumId w:val="7"/>
  </w:num>
  <w:num w:numId="12">
    <w:abstractNumId w:val="13"/>
  </w:num>
  <w:num w:numId="13">
    <w:abstractNumId w:val="8"/>
  </w:num>
  <w:num w:numId="14">
    <w:abstractNumId w:val="21"/>
  </w:num>
  <w:num w:numId="15">
    <w:abstractNumId w:val="11"/>
  </w:num>
  <w:num w:numId="16">
    <w:abstractNumId w:val="15"/>
  </w:num>
  <w:num w:numId="17">
    <w:abstractNumId w:val="20"/>
  </w:num>
  <w:num w:numId="18">
    <w:abstractNumId w:val="27"/>
  </w:num>
  <w:num w:numId="19">
    <w:abstractNumId w:val="2"/>
  </w:num>
  <w:num w:numId="20">
    <w:abstractNumId w:val="26"/>
  </w:num>
  <w:num w:numId="21">
    <w:abstractNumId w:val="4"/>
  </w:num>
  <w:num w:numId="22">
    <w:abstractNumId w:val="3"/>
  </w:num>
  <w:num w:numId="23">
    <w:abstractNumId w:val="31"/>
  </w:num>
  <w:num w:numId="24">
    <w:abstractNumId w:val="30"/>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7"/>
  </w:num>
  <w:num w:numId="27">
    <w:abstractNumId w:val="35"/>
  </w:num>
  <w:num w:numId="28">
    <w:abstractNumId w:val="28"/>
  </w:num>
  <w:num w:numId="29">
    <w:abstractNumId w:val="22"/>
  </w:num>
  <w:num w:numId="30">
    <w:abstractNumId w:val="12"/>
  </w:num>
  <w:num w:numId="31">
    <w:abstractNumId w:val="33"/>
  </w:num>
  <w:num w:numId="32">
    <w:abstractNumId w:val="14"/>
  </w:num>
  <w:num w:numId="33">
    <w:abstractNumId w:val="1"/>
  </w:num>
  <w:num w:numId="34">
    <w:abstractNumId w:val="9"/>
  </w:num>
  <w:num w:numId="35">
    <w:abstractNumId w:val="6"/>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5B6D"/>
    <w:rsid w:val="00005C3B"/>
    <w:rsid w:val="000114F7"/>
    <w:rsid w:val="00025AE6"/>
    <w:rsid w:val="0003540B"/>
    <w:rsid w:val="000376CE"/>
    <w:rsid w:val="000414A7"/>
    <w:rsid w:val="000461DB"/>
    <w:rsid w:val="00057514"/>
    <w:rsid w:val="00062129"/>
    <w:rsid w:val="0006795C"/>
    <w:rsid w:val="00074BC9"/>
    <w:rsid w:val="000761DD"/>
    <w:rsid w:val="0008662F"/>
    <w:rsid w:val="00087C16"/>
    <w:rsid w:val="00092C90"/>
    <w:rsid w:val="00097FD0"/>
    <w:rsid w:val="000A62F0"/>
    <w:rsid w:val="000A66B6"/>
    <w:rsid w:val="000B0F0F"/>
    <w:rsid w:val="000B500E"/>
    <w:rsid w:val="000D2169"/>
    <w:rsid w:val="001019D0"/>
    <w:rsid w:val="001045CF"/>
    <w:rsid w:val="00111B5C"/>
    <w:rsid w:val="00113700"/>
    <w:rsid w:val="001157B3"/>
    <w:rsid w:val="00125501"/>
    <w:rsid w:val="00137303"/>
    <w:rsid w:val="001469E5"/>
    <w:rsid w:val="00170A1E"/>
    <w:rsid w:val="001852D3"/>
    <w:rsid w:val="001A3FB5"/>
    <w:rsid w:val="001B593C"/>
    <w:rsid w:val="001C1FE2"/>
    <w:rsid w:val="001C2C3B"/>
    <w:rsid w:val="001D12C7"/>
    <w:rsid w:val="001D1C53"/>
    <w:rsid w:val="001D28D3"/>
    <w:rsid w:val="001D759D"/>
    <w:rsid w:val="001E2428"/>
    <w:rsid w:val="001F11C7"/>
    <w:rsid w:val="001F62FC"/>
    <w:rsid w:val="00213C59"/>
    <w:rsid w:val="00216843"/>
    <w:rsid w:val="00231CC1"/>
    <w:rsid w:val="00236C4A"/>
    <w:rsid w:val="002458C8"/>
    <w:rsid w:val="002523E5"/>
    <w:rsid w:val="00253F79"/>
    <w:rsid w:val="0025747D"/>
    <w:rsid w:val="0026693D"/>
    <w:rsid w:val="0027793E"/>
    <w:rsid w:val="00283DA2"/>
    <w:rsid w:val="0028586C"/>
    <w:rsid w:val="00297370"/>
    <w:rsid w:val="002A4E5D"/>
    <w:rsid w:val="002B2A9B"/>
    <w:rsid w:val="002B2DCA"/>
    <w:rsid w:val="002B35A3"/>
    <w:rsid w:val="002B3F19"/>
    <w:rsid w:val="002B4A4E"/>
    <w:rsid w:val="002C528E"/>
    <w:rsid w:val="002D7346"/>
    <w:rsid w:val="002E2852"/>
    <w:rsid w:val="002E4648"/>
    <w:rsid w:val="002F4438"/>
    <w:rsid w:val="002F6239"/>
    <w:rsid w:val="0030508F"/>
    <w:rsid w:val="0030663C"/>
    <w:rsid w:val="003168C7"/>
    <w:rsid w:val="00325A14"/>
    <w:rsid w:val="00356FF3"/>
    <w:rsid w:val="00366B81"/>
    <w:rsid w:val="003676AB"/>
    <w:rsid w:val="00383A21"/>
    <w:rsid w:val="00393D9C"/>
    <w:rsid w:val="003A2C1B"/>
    <w:rsid w:val="003B2BFF"/>
    <w:rsid w:val="003B46EC"/>
    <w:rsid w:val="003C15F9"/>
    <w:rsid w:val="003C40AC"/>
    <w:rsid w:val="003C6A2A"/>
    <w:rsid w:val="003D1CCF"/>
    <w:rsid w:val="003E2F2D"/>
    <w:rsid w:val="003F3C93"/>
    <w:rsid w:val="00406D22"/>
    <w:rsid w:val="00406F86"/>
    <w:rsid w:val="00412E23"/>
    <w:rsid w:val="004137CD"/>
    <w:rsid w:val="0042293C"/>
    <w:rsid w:val="004249FC"/>
    <w:rsid w:val="00424BF4"/>
    <w:rsid w:val="004267D5"/>
    <w:rsid w:val="00435458"/>
    <w:rsid w:val="00452AC3"/>
    <w:rsid w:val="00457292"/>
    <w:rsid w:val="0045780A"/>
    <w:rsid w:val="00457ACF"/>
    <w:rsid w:val="0046573E"/>
    <w:rsid w:val="00465F0C"/>
    <w:rsid w:val="00474FCF"/>
    <w:rsid w:val="0049313B"/>
    <w:rsid w:val="004A139B"/>
    <w:rsid w:val="004A1D6C"/>
    <w:rsid w:val="004A3216"/>
    <w:rsid w:val="004B0981"/>
    <w:rsid w:val="004B2C6F"/>
    <w:rsid w:val="004B54EE"/>
    <w:rsid w:val="004E67B5"/>
    <w:rsid w:val="004F4EE5"/>
    <w:rsid w:val="004F6D35"/>
    <w:rsid w:val="00503A7B"/>
    <w:rsid w:val="00504FEF"/>
    <w:rsid w:val="005060A4"/>
    <w:rsid w:val="00515955"/>
    <w:rsid w:val="00536915"/>
    <w:rsid w:val="00537B87"/>
    <w:rsid w:val="005456F0"/>
    <w:rsid w:val="00556B7A"/>
    <w:rsid w:val="00561FF8"/>
    <w:rsid w:val="005670F7"/>
    <w:rsid w:val="005706F0"/>
    <w:rsid w:val="00574BDC"/>
    <w:rsid w:val="005A1996"/>
    <w:rsid w:val="005A52C3"/>
    <w:rsid w:val="005A6BE9"/>
    <w:rsid w:val="005B3563"/>
    <w:rsid w:val="005C135C"/>
    <w:rsid w:val="005C3D4B"/>
    <w:rsid w:val="005C4278"/>
    <w:rsid w:val="005D339F"/>
    <w:rsid w:val="005D6F82"/>
    <w:rsid w:val="005E1D56"/>
    <w:rsid w:val="005E40C3"/>
    <w:rsid w:val="005F0936"/>
    <w:rsid w:val="005F1DCE"/>
    <w:rsid w:val="005F4EB2"/>
    <w:rsid w:val="005F57BB"/>
    <w:rsid w:val="005F621C"/>
    <w:rsid w:val="006039E6"/>
    <w:rsid w:val="00606B70"/>
    <w:rsid w:val="006165E1"/>
    <w:rsid w:val="00616EB0"/>
    <w:rsid w:val="0062060A"/>
    <w:rsid w:val="00622675"/>
    <w:rsid w:val="00622CF2"/>
    <w:rsid w:val="006308E1"/>
    <w:rsid w:val="006412B1"/>
    <w:rsid w:val="00641CA5"/>
    <w:rsid w:val="006427A8"/>
    <w:rsid w:val="0064471C"/>
    <w:rsid w:val="006540F2"/>
    <w:rsid w:val="006553F2"/>
    <w:rsid w:val="00665DEF"/>
    <w:rsid w:val="00673034"/>
    <w:rsid w:val="006924D0"/>
    <w:rsid w:val="006A42EE"/>
    <w:rsid w:val="006A5323"/>
    <w:rsid w:val="006A6BBE"/>
    <w:rsid w:val="006B26E6"/>
    <w:rsid w:val="006C0AE1"/>
    <w:rsid w:val="006C178C"/>
    <w:rsid w:val="006C74F2"/>
    <w:rsid w:val="006D53CD"/>
    <w:rsid w:val="006E7BB8"/>
    <w:rsid w:val="006F722C"/>
    <w:rsid w:val="007123A0"/>
    <w:rsid w:val="00717CA0"/>
    <w:rsid w:val="00724C05"/>
    <w:rsid w:val="00727A35"/>
    <w:rsid w:val="00727BFD"/>
    <w:rsid w:val="007305D9"/>
    <w:rsid w:val="0076153D"/>
    <w:rsid w:val="00766576"/>
    <w:rsid w:val="007712B3"/>
    <w:rsid w:val="00774444"/>
    <w:rsid w:val="00774626"/>
    <w:rsid w:val="00777EEF"/>
    <w:rsid w:val="00790A07"/>
    <w:rsid w:val="007E0CCC"/>
    <w:rsid w:val="007E6DCB"/>
    <w:rsid w:val="007F18B3"/>
    <w:rsid w:val="007F578D"/>
    <w:rsid w:val="007F5DD2"/>
    <w:rsid w:val="00806893"/>
    <w:rsid w:val="00815763"/>
    <w:rsid w:val="00815DE1"/>
    <w:rsid w:val="0081697C"/>
    <w:rsid w:val="00824F31"/>
    <w:rsid w:val="00835B1C"/>
    <w:rsid w:val="00850E13"/>
    <w:rsid w:val="00852FE5"/>
    <w:rsid w:val="00857825"/>
    <w:rsid w:val="008726C7"/>
    <w:rsid w:val="00881CCD"/>
    <w:rsid w:val="00890CDE"/>
    <w:rsid w:val="00891C63"/>
    <w:rsid w:val="00892DC6"/>
    <w:rsid w:val="008A7BA9"/>
    <w:rsid w:val="008B3E51"/>
    <w:rsid w:val="008D0588"/>
    <w:rsid w:val="008D2DC6"/>
    <w:rsid w:val="008D58B4"/>
    <w:rsid w:val="008E1CED"/>
    <w:rsid w:val="008F08D0"/>
    <w:rsid w:val="0090321C"/>
    <w:rsid w:val="00914ABF"/>
    <w:rsid w:val="009238B9"/>
    <w:rsid w:val="00926389"/>
    <w:rsid w:val="009354CE"/>
    <w:rsid w:val="00935E78"/>
    <w:rsid w:val="0093677B"/>
    <w:rsid w:val="00940222"/>
    <w:rsid w:val="009458C1"/>
    <w:rsid w:val="00953A50"/>
    <w:rsid w:val="00961595"/>
    <w:rsid w:val="009748BF"/>
    <w:rsid w:val="009A7CA7"/>
    <w:rsid w:val="009B12AF"/>
    <w:rsid w:val="009B5839"/>
    <w:rsid w:val="009C6211"/>
    <w:rsid w:val="009D3239"/>
    <w:rsid w:val="009E7B7F"/>
    <w:rsid w:val="00A01ADF"/>
    <w:rsid w:val="00A03687"/>
    <w:rsid w:val="00A22A01"/>
    <w:rsid w:val="00A3370F"/>
    <w:rsid w:val="00A3704C"/>
    <w:rsid w:val="00A37739"/>
    <w:rsid w:val="00A46DB4"/>
    <w:rsid w:val="00A50FCE"/>
    <w:rsid w:val="00A538F5"/>
    <w:rsid w:val="00A71C58"/>
    <w:rsid w:val="00A83FF5"/>
    <w:rsid w:val="00A84450"/>
    <w:rsid w:val="00A85911"/>
    <w:rsid w:val="00AA0044"/>
    <w:rsid w:val="00AA2538"/>
    <w:rsid w:val="00AA391F"/>
    <w:rsid w:val="00AB5D8F"/>
    <w:rsid w:val="00AB7619"/>
    <w:rsid w:val="00AC49ED"/>
    <w:rsid w:val="00AD5F6F"/>
    <w:rsid w:val="00AE769A"/>
    <w:rsid w:val="00AF0516"/>
    <w:rsid w:val="00AF6549"/>
    <w:rsid w:val="00B04C4C"/>
    <w:rsid w:val="00B15694"/>
    <w:rsid w:val="00B27161"/>
    <w:rsid w:val="00B303FA"/>
    <w:rsid w:val="00B37695"/>
    <w:rsid w:val="00B45152"/>
    <w:rsid w:val="00B46BCB"/>
    <w:rsid w:val="00B738EA"/>
    <w:rsid w:val="00B77E7F"/>
    <w:rsid w:val="00B80475"/>
    <w:rsid w:val="00B863AD"/>
    <w:rsid w:val="00B868AF"/>
    <w:rsid w:val="00BA50C6"/>
    <w:rsid w:val="00BA5849"/>
    <w:rsid w:val="00BC250E"/>
    <w:rsid w:val="00BC4F68"/>
    <w:rsid w:val="00BC50A1"/>
    <w:rsid w:val="00BC78F8"/>
    <w:rsid w:val="00BD3324"/>
    <w:rsid w:val="00BD5B4F"/>
    <w:rsid w:val="00BE1534"/>
    <w:rsid w:val="00BF25C3"/>
    <w:rsid w:val="00BF48B2"/>
    <w:rsid w:val="00BF60BE"/>
    <w:rsid w:val="00BF775E"/>
    <w:rsid w:val="00C05B36"/>
    <w:rsid w:val="00C11F21"/>
    <w:rsid w:val="00C136AF"/>
    <w:rsid w:val="00C21FFA"/>
    <w:rsid w:val="00C26C33"/>
    <w:rsid w:val="00C32D18"/>
    <w:rsid w:val="00C33152"/>
    <w:rsid w:val="00C407D0"/>
    <w:rsid w:val="00C50838"/>
    <w:rsid w:val="00C726FA"/>
    <w:rsid w:val="00C73DD3"/>
    <w:rsid w:val="00C827A0"/>
    <w:rsid w:val="00C9207C"/>
    <w:rsid w:val="00C95266"/>
    <w:rsid w:val="00CA0DA8"/>
    <w:rsid w:val="00CA7FAB"/>
    <w:rsid w:val="00CB14A2"/>
    <w:rsid w:val="00CC59B0"/>
    <w:rsid w:val="00CE1408"/>
    <w:rsid w:val="00CE66F3"/>
    <w:rsid w:val="00CF2A2A"/>
    <w:rsid w:val="00CF4E9A"/>
    <w:rsid w:val="00D00A33"/>
    <w:rsid w:val="00D03C25"/>
    <w:rsid w:val="00D370F0"/>
    <w:rsid w:val="00D45A56"/>
    <w:rsid w:val="00D45E13"/>
    <w:rsid w:val="00D6047E"/>
    <w:rsid w:val="00D61516"/>
    <w:rsid w:val="00D73218"/>
    <w:rsid w:val="00D77500"/>
    <w:rsid w:val="00D81E6B"/>
    <w:rsid w:val="00D84F45"/>
    <w:rsid w:val="00D92D67"/>
    <w:rsid w:val="00DA169E"/>
    <w:rsid w:val="00DB3232"/>
    <w:rsid w:val="00DC404D"/>
    <w:rsid w:val="00DD1B0E"/>
    <w:rsid w:val="00DD3C34"/>
    <w:rsid w:val="00DE1F84"/>
    <w:rsid w:val="00DE473D"/>
    <w:rsid w:val="00E036D1"/>
    <w:rsid w:val="00E33CA3"/>
    <w:rsid w:val="00E41394"/>
    <w:rsid w:val="00E50682"/>
    <w:rsid w:val="00E575FD"/>
    <w:rsid w:val="00E63CEC"/>
    <w:rsid w:val="00E716AA"/>
    <w:rsid w:val="00E76CC5"/>
    <w:rsid w:val="00E86048"/>
    <w:rsid w:val="00E95EAD"/>
    <w:rsid w:val="00EB23AB"/>
    <w:rsid w:val="00EB640B"/>
    <w:rsid w:val="00EC3848"/>
    <w:rsid w:val="00ED4EA2"/>
    <w:rsid w:val="00EE4986"/>
    <w:rsid w:val="00EF015D"/>
    <w:rsid w:val="00EF101B"/>
    <w:rsid w:val="00EF2FD4"/>
    <w:rsid w:val="00EF5AFA"/>
    <w:rsid w:val="00EF66CF"/>
    <w:rsid w:val="00F0664E"/>
    <w:rsid w:val="00F36CEC"/>
    <w:rsid w:val="00F54580"/>
    <w:rsid w:val="00F56038"/>
    <w:rsid w:val="00F7357C"/>
    <w:rsid w:val="00F77D02"/>
    <w:rsid w:val="00F93D7D"/>
    <w:rsid w:val="00FA081E"/>
    <w:rsid w:val="00FA2AB4"/>
    <w:rsid w:val="00FA5E83"/>
    <w:rsid w:val="00FB61E5"/>
    <w:rsid w:val="00FD3FF1"/>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4A2"/>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23</TotalTime>
  <Pages>2</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6</cp:revision>
  <dcterms:created xsi:type="dcterms:W3CDTF">2024-08-08T08:59:00Z</dcterms:created>
  <dcterms:modified xsi:type="dcterms:W3CDTF">2024-08-09T10:53:00Z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